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2E" w:rsidRDefault="00001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2.3</w:t>
      </w:r>
    </w:p>
    <w:p w:rsidR="005C722E" w:rsidRDefault="00001E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5C722E" w:rsidRDefault="00001E5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5C722E" w:rsidRDefault="005C722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352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5C722E">
        <w:tc>
          <w:tcPr>
            <w:tcW w:w="5352" w:type="dxa"/>
          </w:tcPr>
          <w:p w:rsidR="005C722E" w:rsidRDefault="00001E5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C722E" w:rsidRDefault="00001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5C722E">
        <w:tc>
          <w:tcPr>
            <w:tcW w:w="5352" w:type="dxa"/>
          </w:tcPr>
          <w:p w:rsidR="005C722E" w:rsidRDefault="00001E5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5C722E" w:rsidRDefault="005C722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22E" w:rsidRDefault="00001E5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5C722E" w:rsidRDefault="00001E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производственной практики Пп.01.01</w:t>
      </w:r>
    </w:p>
    <w:p w:rsidR="005C722E" w:rsidRDefault="00001E52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ПМ.01 Разработка и компьютерное моделирование элементов систем автоматизации с учётом специфики технологических процессов</w:t>
      </w: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5C722E" w:rsidRDefault="005C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C722E" w:rsidRDefault="005C7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22E" w:rsidRDefault="005C722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C722E" w:rsidRDefault="00001E52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ПП.01.01 Производственная практика по ПМ.01 Разработка и компьютерное моделирование элементов систем автоматизации с учётом специфики технологических процессов разработана в соответствии с требованиями федерального государственного образовательно</w:t>
      </w:r>
      <w:r>
        <w:rPr>
          <w:rFonts w:ascii="Times New Roman" w:hAnsi="Times New Roman"/>
          <w:sz w:val="24"/>
          <w:szCs w:val="24"/>
        </w:rPr>
        <w:t>го стандарта среднего профессионального образования по профессии/специальности 15.02.14 Оснащение средствами автоматизации технологических  процессов и производств (по отраслям),  утверждённого приказом Министерства образования и  науки Российской Федераци</w:t>
      </w:r>
      <w:r>
        <w:rPr>
          <w:rFonts w:ascii="Times New Roman" w:hAnsi="Times New Roman"/>
          <w:sz w:val="24"/>
          <w:szCs w:val="24"/>
        </w:rPr>
        <w:t>и от 9 декабря 2016 года № 1582, примерной основной образовательной программы по специальности 15.02.14 Оснащение средствами автоматизации технологических  процессов и производств (по отраслям) (рег.№  15.02.14-170919 дата включения в реестр 31.08.2017г).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22E" w:rsidRDefault="005C722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722E" w:rsidRDefault="00001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5C722E" w:rsidRDefault="005C72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22E" w:rsidRDefault="00001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Голубовский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5C722E">
          <w:footerReference w:type="default" r:id="rId7"/>
          <w:pgSz w:w="11906" w:h="16838"/>
          <w:pgMar w:top="1134" w:right="567" w:bottom="1134" w:left="1701" w:header="0" w:footer="709" w:gutter="0"/>
          <w:cols w:space="1701"/>
          <w:docGrid w:linePitch="360"/>
        </w:sectPr>
      </w:pP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C722E" w:rsidRDefault="005C72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C722E" w:rsidRDefault="005C72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8472"/>
        <w:gridCol w:w="883"/>
      </w:tblGrid>
      <w:tr w:rsidR="005C722E">
        <w:tc>
          <w:tcPr>
            <w:tcW w:w="8472" w:type="dxa"/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ПРОИЗВОДСТВЕННОЙ ПРАКТИКИ</w:t>
            </w:r>
          </w:p>
          <w:p w:rsidR="005C722E" w:rsidRDefault="005C722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C722E" w:rsidRDefault="005C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22E">
        <w:tc>
          <w:tcPr>
            <w:tcW w:w="8472" w:type="dxa"/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ПРОИЗВОДСТВЕННОЙ ПРАКТИКИ</w:t>
            </w:r>
          </w:p>
          <w:p w:rsidR="005C722E" w:rsidRDefault="005C722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ПРОИЗВОДСТВЕННОЙ ПРАКТИКИ</w:t>
            </w:r>
          </w:p>
          <w:p w:rsidR="005C722E" w:rsidRDefault="005C722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C722E" w:rsidRDefault="005C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22E">
        <w:tc>
          <w:tcPr>
            <w:tcW w:w="8472" w:type="dxa"/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5C722E" w:rsidRDefault="005C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C722E" w:rsidRDefault="005C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22E" w:rsidRDefault="005C722E">
      <w:pPr>
        <w:sectPr w:rsidR="005C722E">
          <w:footerReference w:type="default" r:id="rId8"/>
          <w:pgSz w:w="11906" w:h="16838"/>
          <w:pgMar w:top="1134" w:right="851" w:bottom="992" w:left="1418" w:header="0" w:footer="709" w:gutter="0"/>
          <w:cols w:space="1701"/>
          <w:docGrid w:linePitch="360"/>
        </w:sectPr>
      </w:pPr>
    </w:p>
    <w:p w:rsidR="005C722E" w:rsidRDefault="00001E5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ПП.01.01 Производственная практика по ПМ.01 Разработка и компьютерное моделирование элементов систем автоматизации с учётом специфики технологических процессов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bookmarkEnd w:id="0"/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ПП.01.01 Производственная практика по ПМ.01 Разработка и компьютерное моделирование элементов систем автоматизации с учётом специфики технологических процессов является частью основной образовательной программы в соотв</w:t>
      </w:r>
      <w:r>
        <w:rPr>
          <w:rFonts w:ascii="Times New Roman" w:hAnsi="Times New Roman"/>
          <w:sz w:val="24"/>
          <w:szCs w:val="24"/>
        </w:rPr>
        <w:t>етствии с ФГОС СПО 15.02.14 Оснащение средствами автоматизации технологических процессов и производств (по отраслям), утвержденным приказом № 1582 Министерства образования и науки Российской Федерации от 09.12.2016.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</w:t>
      </w:r>
      <w:r>
        <w:rPr>
          <w:rFonts w:ascii="Times New Roman" w:hAnsi="Times New Roman"/>
          <w:b/>
          <w:sz w:val="24"/>
          <w:szCs w:val="24"/>
        </w:rPr>
        <w:t>ения программы производственной практики</w:t>
      </w:r>
    </w:p>
    <w:p w:rsidR="005C722E" w:rsidRDefault="005C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производственной практики у </w:t>
      </w:r>
      <w:r>
        <w:rPr>
          <w:rFonts w:ascii="Times New Roman" w:hAnsi="Times New Roman"/>
          <w:sz w:val="24"/>
          <w:szCs w:val="24"/>
        </w:rPr>
        <w:t>студентов должен сформироваться практический опыт по основному виду деятельности ВД 1 Осуществлять разработку и компьютерное моделирование элементов систем автоматизации с учётом специфики технологических процессов и соответствующим ему общим компетенциям,</w:t>
      </w:r>
      <w:r>
        <w:t xml:space="preserve"> и профессиональным компетенциям: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965"/>
        <w:gridCol w:w="3031"/>
        <w:gridCol w:w="3305"/>
        <w:gridCol w:w="2893"/>
      </w:tblGrid>
      <w:tr w:rsidR="005C722E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опыт</w:t>
            </w:r>
          </w:p>
        </w:tc>
      </w:tr>
      <w:tr w:rsidR="005C722E">
        <w:trPr>
          <w:trHeight w:val="126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1.3.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>
              <w:rPr>
                <w:rFonts w:ascii="Times New Roman" w:hAnsi="Times New Roman"/>
              </w:rPr>
              <w:t>ПК 1.4.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Распознавать задачу и/или проблему в профессиональном и/или социальном контексте;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Реализовать составленный план;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Определять задачи для поиска информации;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Определять необходимые источники информации;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Выделять наиболее значимое в перечне информации;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Оценивать пр</w:t>
            </w:r>
            <w:r>
              <w:rPr>
                <w:rFonts w:ascii="Times New Roman" w:hAnsi="Times New Roman"/>
              </w:rPr>
              <w:t>актическую значимость результатов поиска.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Определять актуальность нормативно-правовой документации в профессиональной деятельности;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Применять современную научную профессиональную терминологию;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Организовывать работу коллектива и команды;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</w:t>
            </w:r>
            <w:r>
              <w:rPr>
                <w:rFonts w:ascii="Times New Roman" w:hAnsi="Times New Roman"/>
              </w:rPr>
              <w:t>заимодействовать с коллегами, руководством, клиентами в ходе профессиональной деятельности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Применять средства информационных технологий для решения профессиональных задач;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Использовать современное программное обеспечение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Понимать общий смысл че</w:t>
            </w:r>
            <w:r>
              <w:rPr>
                <w:rFonts w:ascii="Times New Roman" w:hAnsi="Times New Roman"/>
              </w:rPr>
              <w:t>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Участвовать в диалогах на знакомые общие и профессиональные темы;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Кратко обосновывать и объяснить свои действия (текущи</w:t>
            </w:r>
            <w:r>
              <w:rPr>
                <w:rFonts w:ascii="Times New Roman" w:hAnsi="Times New Roman"/>
              </w:rPr>
              <w:t>е и планируемые); 19. Писать простые связные сообщения на знакомые или интересующие профессиональные темы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Выбират</w:t>
            </w:r>
            <w:r>
              <w:rPr>
                <w:rFonts w:ascii="Times New Roman" w:hAnsi="Times New Roman"/>
              </w:rPr>
              <w:t xml:space="preserve">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Создавать и тестировать модели элементов систем </w:t>
            </w:r>
            <w:r>
              <w:rPr>
                <w:rFonts w:ascii="Times New Roman" w:hAnsi="Times New Roman"/>
              </w:rPr>
              <w:lastRenderedPageBreak/>
              <w:t>автоматизации на основе технического задания.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Разрабатывать вир</w:t>
            </w:r>
            <w:r>
              <w:rPr>
                <w:rFonts w:ascii="Times New Roman" w:hAnsi="Times New Roman"/>
              </w:rPr>
              <w:t>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Использовать методику построения виртуальной модели; использовать пакеты прикладных программ (CAD/CAM – системы) для разработки виртуал</w:t>
            </w:r>
            <w:r>
              <w:rPr>
                <w:rFonts w:ascii="Times New Roman" w:hAnsi="Times New Roman"/>
              </w:rPr>
              <w:t>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Проводить виртуально</w:t>
            </w:r>
            <w:r>
              <w:rPr>
                <w:rFonts w:ascii="Times New Roman" w:hAnsi="Times New Roman"/>
              </w:rPr>
              <w:t xml:space="preserve">е тестирование разработанной модели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</w:t>
            </w:r>
            <w:r>
              <w:rPr>
                <w:rFonts w:ascii="Times New Roman" w:hAnsi="Times New Roman"/>
              </w:rPr>
              <w:t>ля оценки функциональности компонентов;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Оформлять техническую документацию на разработанную модел</w:t>
            </w:r>
            <w:r>
              <w:rPr>
                <w:rFonts w:ascii="Times New Roman" w:hAnsi="Times New Roman"/>
              </w:rPr>
              <w:t xml:space="preserve">ь элементов систем автоматизации, в том числе с использованием средств САПР; читать и понимать </w:t>
            </w:r>
            <w:r>
              <w:rPr>
                <w:rFonts w:ascii="Times New Roman" w:hAnsi="Times New Roman"/>
              </w:rPr>
              <w:lastRenderedPageBreak/>
              <w:t>чертежи и технологическую документацию.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Актуальный профессиональный и социальный контекст, в котором приходится работать и жить;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Методы работы в профессиональной и смежных сферах;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Порядок оценки </w:t>
            </w:r>
            <w:r>
              <w:rPr>
                <w:rFonts w:ascii="Times New Roman" w:hAnsi="Times New Roman"/>
              </w:rPr>
              <w:t>результатов решения задач профессиональной деятельности.</w:t>
            </w:r>
          </w:p>
          <w:p w:rsidR="005C722E" w:rsidRDefault="00001E5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5. Номенклатура информационных источников, применяемых в профессиональной деятельности;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Приемы структурирования информации;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7. Формат оформления результатов поиска информации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Содержание актуа</w:t>
            </w:r>
            <w:r>
              <w:rPr>
                <w:rFonts w:ascii="Times New Roman" w:hAnsi="Times New Roman"/>
              </w:rPr>
              <w:t xml:space="preserve">льной нормативно-правовой документации;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современная научная и профессиональная терминология;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Возможные траектории профессионального развития и самообразования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Психологические основы деятельности коллектива, психологические особенности личности;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Основы проектной деятельности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Современные средства и устройства информатизации;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Порядок их применения и программное обеспечение в профессиональной деятельности.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Правила построения простых и сложных предложений на профессиональные темы;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Основные общеупотребительные глаголы (бытовая и профессиональная лексика);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Особенности произношения;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Правила чтения текстов професс</w:t>
            </w:r>
            <w:r>
              <w:rPr>
                <w:rFonts w:ascii="Times New Roman" w:hAnsi="Times New Roman"/>
              </w:rPr>
              <w:t>иональной направленности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Современного программного обеспечения для создания и выбора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Критериев выбора современного программного обеспечения для моделирования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Теоретических основ моделирова</w:t>
            </w:r>
            <w:r>
              <w:rPr>
                <w:rFonts w:ascii="Times New Roman" w:hAnsi="Times New Roman"/>
              </w:rPr>
              <w:t xml:space="preserve">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Назначения и области применения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Содержания и правил оформления технических заданий на проектирование.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25. Методик построения виртуальных моделей;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Программного обеспечение для построения виртуальных моделей;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Теоретических основ моделирования;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9. Функционального назначения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</w:t>
            </w:r>
            <w:r>
              <w:rPr>
                <w:rFonts w:ascii="Times New Roman" w:hAnsi="Times New Roman"/>
              </w:rPr>
              <w:t>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Требований ЕСКД и ЕСТД к оформлению технической документации для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Выбор про</w:t>
            </w:r>
            <w:r>
              <w:rPr>
                <w:rFonts w:ascii="Times New Roman" w:hAnsi="Times New Roman"/>
              </w:rPr>
              <w:t>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</w:tbl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Распределение </w:t>
      </w:r>
      <w:r>
        <w:rPr>
          <w:rFonts w:ascii="Times New Roman" w:hAnsi="Times New Roman"/>
          <w:b/>
          <w:sz w:val="24"/>
          <w:szCs w:val="24"/>
        </w:rPr>
        <w:t>планируемых результатов освоения профессионального модуля:</w:t>
      </w:r>
    </w:p>
    <w:p w:rsidR="005C722E" w:rsidRDefault="00001E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рамках программы производственной </w:t>
      </w:r>
      <w:r>
        <w:t>дисциплины обучающимися осваиваются умения и знания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039"/>
        <w:gridCol w:w="2312"/>
        <w:gridCol w:w="3146"/>
        <w:gridCol w:w="3697"/>
      </w:tblGrid>
      <w:tr w:rsidR="005C722E">
        <w:trPr>
          <w:trHeight w:val="64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ОК 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</w:pPr>
            <w:r>
              <w:rPr>
                <w:spacing w:val="-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Распознавать задачу и/или проблему в профессиональном и/или социальном контексте;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Анализировать задачу и/или проблему и выделять её составные части; оп</w:t>
            </w:r>
            <w:r>
              <w:rPr>
                <w:rFonts w:ascii="Times New Roman" w:hAnsi="Times New Roman"/>
              </w:rPr>
              <w:t xml:space="preserve">ределять этапы решения задачи;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Реализовать составленный план;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Актуальный профессиональный и социальный контекст, в котором приходится работать и жить;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</w:t>
            </w:r>
            <w:r>
              <w:rPr>
                <w:rFonts w:ascii="Times New Roman" w:hAnsi="Times New Roman"/>
              </w:rPr>
              <w:t xml:space="preserve"> смежных областях;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Методы работы в профессиональной и смежных сферах;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Порядок оценки результатов решения задач профессиональной деятельности.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ОК 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  <w:rPr>
                <w:spacing w:val="-2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Определять задачи для поиска информации;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Определять необходимые источники информации;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Выделять наиболее значимое в перечне информации;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Оценивать практическую значимость результатов поиска.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5. Номенклатура информационных источников, применяемых в профессиональной деятельности;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Приемы структурирования информации;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7. Формат оформле</w:t>
            </w:r>
            <w:r>
              <w:rPr>
                <w:rFonts w:ascii="Times New Roman" w:hAnsi="Times New Roman"/>
              </w:rPr>
              <w:t>ния результатов поиска информации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ОК 03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  <w:rPr>
                <w:spacing w:val="-2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</w:t>
            </w:r>
            <w:r>
              <w:t>х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Определять актуальность нормативно-правовой документации в профессиональной деятельности;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Применять современную научную профессиональную терминологию;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Содержание актуальной нормативно-правовой документации;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современная научная и профессиональная терминология;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Возможные траектории профессионального развития и самообразования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ОК 04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  <w:rPr>
                <w:spacing w:val="-2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Организовывать работу коллектива и команды;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Взаимод</w:t>
            </w:r>
            <w:r>
              <w:rPr>
                <w:rFonts w:ascii="Times New Roman" w:hAnsi="Times New Roman"/>
              </w:rPr>
              <w:t>ействовать с коллегами, руководством, клиентами в ходе профессиональной деятельности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Основы проектной деятельности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ОК 09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  <w:rPr>
                <w:spacing w:val="-2"/>
              </w:rPr>
            </w:pPr>
            <w:r>
              <w:t>Пользоваться профессиональной документа</w:t>
            </w:r>
            <w:r>
              <w:t>цией на государственном и иностранном языках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Применять средства информационных технологий для решения профессиональных задач;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Использовать современное программное обеспечение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Современные средства и устройства информатизации;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Порядок их при</w:t>
            </w:r>
            <w:r>
              <w:rPr>
                <w:rFonts w:ascii="Times New Roman" w:hAnsi="Times New Roman"/>
              </w:rPr>
              <w:t>менения и программное обеспечение в профессиональной деятельности.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</w:pPr>
            <w:r>
              <w:rPr>
                <w:spacing w:val="-2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Выбирать и применять программное обеспечение для создания и тестирования модели элементов систем автоматизации на</w:t>
            </w:r>
            <w:r>
              <w:rPr>
                <w:rFonts w:ascii="Times New Roman" w:hAnsi="Times New Roman"/>
              </w:rPr>
              <w:t xml:space="preserve"> основе технического задания;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Создавать и тестировать модели элементов систем автоматизации на основе технического задания.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Современного программного обеспечения для создания и выбора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Критериев выбора современного програ</w:t>
            </w:r>
            <w:r>
              <w:rPr>
                <w:rFonts w:ascii="Times New Roman" w:hAnsi="Times New Roman"/>
              </w:rPr>
              <w:t xml:space="preserve">ммного обеспечения для моделирования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Теоретических основ моделирования;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Назначения и области применения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Содержания и правил оформления технических заданий на проектирование.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</w:t>
            </w:r>
            <w:r>
              <w:rPr>
                <w:spacing w:val="-2"/>
              </w:rPr>
              <w:t xml:space="preserve"> 1.2.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</w:pPr>
            <w:r>
              <w:rPr>
                <w:spacing w:val="-2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Разрабатывать виртуальную модель элементов систем автоматизации на основе выбранного программного обеспечения и </w:t>
            </w:r>
            <w:r>
              <w:rPr>
                <w:rFonts w:ascii="Times New Roman" w:hAnsi="Times New Roman"/>
              </w:rPr>
              <w:t>технического задания;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</w:t>
            </w:r>
            <w:r>
              <w:rPr>
                <w:rFonts w:ascii="Times New Roman" w:hAnsi="Times New Roman"/>
              </w:rPr>
              <w:t>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Методик построения виртуальных моделей;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Программного обеспечение для построения виртуальных моделей;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Теоретических основ моделирования;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</w:t>
            </w:r>
            <w:r>
              <w:rPr>
                <w:rFonts w:ascii="Times New Roman" w:hAnsi="Times New Roman"/>
              </w:rPr>
              <w:t>исле с применением CAD/CAM/CAE систем;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</w:pPr>
            <w:r>
              <w:rPr>
                <w:spacing w:val="-2"/>
              </w:rPr>
              <w:t xml:space="preserve">Проводить виртуальное тестирование </w:t>
            </w:r>
            <w:r>
              <w:rPr>
                <w:spacing w:val="-2"/>
              </w:rPr>
              <w:lastRenderedPageBreak/>
              <w:t>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25. Проводить виртуальное тестирование разработанной </w:t>
            </w:r>
            <w:r>
              <w:rPr>
                <w:rFonts w:ascii="Times New Roman" w:hAnsi="Times New Roman"/>
              </w:rPr>
              <w:lastRenderedPageBreak/>
              <w:t>модели элементов систем авт</w:t>
            </w:r>
            <w:r>
              <w:rPr>
                <w:rFonts w:ascii="Times New Roman" w:hAnsi="Times New Roman"/>
              </w:rPr>
              <w:t xml:space="preserve">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 Функциональн</w:t>
            </w:r>
            <w:r>
              <w:rPr>
                <w:rFonts w:ascii="Times New Roman" w:hAnsi="Times New Roman"/>
              </w:rPr>
              <w:t xml:space="preserve">ого назначения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</w:t>
            </w:r>
            <w:proofErr w:type="spellStart"/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ALSтехнологии</w:t>
            </w:r>
            <w:proofErr w:type="spellEnd"/>
            <w:r>
              <w:rPr>
                <w:rFonts w:ascii="Times New Roman" w:hAnsi="Times New Roman"/>
              </w:rPr>
              <w:t>) классификацию, назначение, область применения и технологические возможности элементов систем автоматизации;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ПК 1.4.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both"/>
            </w:pPr>
            <w:r>
              <w:rPr>
                <w:spacing w:val="-2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Использовать пакеты п</w:t>
            </w:r>
            <w:r>
              <w:rPr>
                <w:rFonts w:ascii="Times New Roman" w:hAnsi="Times New Roman"/>
              </w:rPr>
              <w:t xml:space="preserve">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Оформлять техническую документацию на разработанную модель элементов систем автоматизации, в том числе с использованием ср</w:t>
            </w:r>
            <w:r>
              <w:rPr>
                <w:rFonts w:ascii="Times New Roman" w:hAnsi="Times New Roman"/>
              </w:rPr>
              <w:t>едств САПР; читать и понимать чертежи и технологическую документацию;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Требований ЕСКД и ЕСТД к оформлению технической документации для </w:t>
            </w:r>
            <w:r>
              <w:rPr>
                <w:rFonts w:ascii="Times New Roman" w:hAnsi="Times New Roman"/>
              </w:rPr>
              <w:t xml:space="preserve">элементов систем автоматизации; </w:t>
            </w:r>
          </w:p>
          <w:p w:rsidR="005C722E" w:rsidRDefault="00001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ЛР4</w:t>
            </w: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108"/>
            </w:pPr>
            <w:r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ЛР7</w:t>
            </w: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108"/>
            </w:pPr>
            <w:r>
              <w:rPr>
                <w:lang w:eastAsia="ru-RU"/>
              </w:rPr>
              <w:t>Осознающий приоритетную ценность личности человек</w:t>
            </w:r>
            <w:r>
              <w:rPr>
                <w:lang w:eastAsia="ru-RU"/>
              </w:rPr>
              <w:t>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ЛР10</w:t>
            </w: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108"/>
              <w:rPr>
                <w:lang w:eastAsia="ru-RU"/>
              </w:rPr>
            </w:pPr>
            <w:r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ЛР17</w:t>
            </w: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108"/>
            </w:pPr>
            <w:r>
              <w:rPr>
                <w:lang w:eastAsia="ru-RU"/>
              </w:rPr>
              <w:t>Управляющий собственным профессиональным ра</w:t>
            </w:r>
            <w:r>
              <w:rPr>
                <w:lang w:eastAsia="ru-RU"/>
              </w:rPr>
              <w:t>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ЛР20</w:t>
            </w: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108"/>
            </w:pPr>
            <w:r>
              <w:rPr>
                <w:lang w:eastAsia="ru-RU"/>
              </w:rPr>
              <w:t>Способный генерировать новые идеи для решения за</w:t>
            </w:r>
            <w:r>
              <w:rPr>
                <w:lang w:eastAsia="ru-RU"/>
              </w:rPr>
              <w:t>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5C722E">
        <w:trPr>
          <w:trHeight w:val="21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ЛР 22</w:t>
            </w:r>
          </w:p>
        </w:tc>
        <w:tc>
          <w:tcPr>
            <w:tcW w:w="9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108"/>
            </w:pPr>
            <w: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</w:t>
      </w:r>
      <w:r>
        <w:rPr>
          <w:rFonts w:ascii="Times New Roman" w:hAnsi="Times New Roman"/>
          <w:b/>
          <w:sz w:val="24"/>
          <w:szCs w:val="24"/>
        </w:rPr>
        <w:t>чество часов, отводимое на освоение производственной практики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Hlk511591667"/>
      <w:bookmarkEnd w:id="1"/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производственной практики в рамках освоения профессионального модуля ПМ.01 Разработка и компьютерное моделирование элементов систем автоматизации с учётом специфики технологических</w:t>
      </w:r>
      <w:r>
        <w:rPr>
          <w:rFonts w:ascii="Times New Roman" w:hAnsi="Times New Roman"/>
          <w:sz w:val="24"/>
          <w:szCs w:val="24"/>
        </w:rPr>
        <w:t xml:space="preserve"> процессов составляет 108 часа (3 неделя).</w:t>
      </w: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производственной</w:t>
      </w:r>
      <w:r>
        <w:rPr>
          <w:rFonts w:ascii="Times New Roman" w:hAnsi="Times New Roman"/>
          <w:sz w:val="24"/>
          <w:szCs w:val="24"/>
        </w:rPr>
        <w:t xml:space="preserve"> практики определяются рабочим учебным планом по специальности СПО 15.02.14 Оснащение средствами автоматизации технологических процессов и </w:t>
      </w:r>
      <w:r>
        <w:rPr>
          <w:rFonts w:ascii="Times New Roman" w:hAnsi="Times New Roman"/>
          <w:sz w:val="24"/>
          <w:szCs w:val="24"/>
        </w:rPr>
        <w:lastRenderedPageBreak/>
        <w:t>производств (по отраслям) и графиком учебного процесса. Практика проводится на 3 курсе в 6 семестре концентрированно.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9"/>
      <w:bookmarkStart w:id="3" w:name="bookmark8"/>
      <w:r>
        <w:rPr>
          <w:rFonts w:ascii="Times New Roman" w:hAnsi="Times New Roman"/>
          <w:b/>
          <w:sz w:val="24"/>
          <w:szCs w:val="24"/>
          <w:lang w:bidi="ru-RU"/>
        </w:rPr>
        <w:t>Место производственной практики ПП.01.01 в структуре профессионального модуля ПМ.0</w:t>
      </w:r>
      <w:bookmarkEnd w:id="2"/>
      <w:bookmarkEnd w:id="3"/>
      <w:r>
        <w:rPr>
          <w:rFonts w:ascii="Times New Roman" w:hAnsi="Times New Roman"/>
          <w:b/>
          <w:sz w:val="24"/>
          <w:szCs w:val="24"/>
          <w:lang w:bidi="ru-RU"/>
        </w:rPr>
        <w:t>1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Производственная практика ПП.01.01 проводится, в соответствии с утвержденным учебным планом, после прохождения междисциплинарных курсов (МДК) в рамках профессиональ</w:t>
      </w:r>
      <w:r>
        <w:rPr>
          <w:rFonts w:ascii="Times New Roman" w:hAnsi="Times New Roman"/>
          <w:sz w:val="24"/>
          <w:szCs w:val="24"/>
        </w:rPr>
        <w:t>ного модуля «Разработка и компьютерное моделирование элементов систем автоматизации с учётом специфики технологических процессов»:</w:t>
      </w:r>
    </w:p>
    <w:p w:rsidR="005C722E" w:rsidRDefault="00001E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МДК.01.01 Осуществление анализа решений для выбора программного обеспечения в целях разработки и тестирования модели элементо</w:t>
      </w:r>
      <w:r>
        <w:rPr>
          <w:rFonts w:ascii="Times New Roman" w:hAnsi="Times New Roman"/>
          <w:sz w:val="24"/>
          <w:szCs w:val="24"/>
        </w:rPr>
        <w:t>в систем автоматизации на основе технического задания.</w:t>
      </w:r>
    </w:p>
    <w:p w:rsidR="005C722E" w:rsidRDefault="00001E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МДК.01.02 Тестирование разработанной модели элементов систем автоматизации с формированием пакета технической документации.</w:t>
      </w: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МДК.01.03 Основы программирования.</w:t>
      </w:r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3"/>
      <w:bookmarkStart w:id="5" w:name="bookmark12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организациях, с которыми заключены соответствующие договоры о практике и для которых проводится профессиональная подготовка</w:t>
      </w: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 w:clear="all"/>
      </w:r>
    </w:p>
    <w:p w:rsidR="005C722E" w:rsidRDefault="00001E5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ПРОИЗВОДСТВЕННОЙ ПРАКТИКИ</w:t>
      </w:r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Тематический план и содержание пр</w:t>
      </w:r>
      <w:r>
        <w:rPr>
          <w:rFonts w:ascii="Times New Roman" w:hAnsi="Times New Roman"/>
          <w:b/>
          <w:sz w:val="24"/>
          <w:szCs w:val="24"/>
        </w:rPr>
        <w:t>оизводственной практики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62"/>
        <w:gridCol w:w="6086"/>
        <w:gridCol w:w="873"/>
      </w:tblGrid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</w:pPr>
            <w:r>
              <w:rPr>
                <w:b/>
              </w:rPr>
              <w:t>Наименование разделов и тем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производственной практики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  <w:spacing w:val="-58"/>
              </w:rPr>
            </w:pPr>
            <w:r>
              <w:rPr>
                <w:b/>
              </w:rPr>
              <w:t>Объем</w:t>
            </w:r>
          </w:p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Тема 1. </w:t>
            </w:r>
            <w:r>
              <w:rPr>
                <w:bCs/>
              </w:rPr>
              <w:t>Производственный инструктаж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tabs>
                <w:tab w:val="left" w:pos="265"/>
              </w:tabs>
              <w:ind w:left="24" w:right="384"/>
            </w:pPr>
            <w:r>
              <w:t>1. Требования охраны труда</w:t>
            </w:r>
          </w:p>
          <w:p w:rsidR="005C722E" w:rsidRDefault="00001E52">
            <w:pPr>
              <w:pStyle w:val="TableParagraph"/>
              <w:tabs>
                <w:tab w:val="left" w:pos="265"/>
              </w:tabs>
              <w:ind w:left="24" w:right="384"/>
            </w:pPr>
            <w:r>
              <w:t>2. Требования промышленной безопасности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Тема 2. </w:t>
            </w:r>
            <w:r>
              <w:rPr>
                <w:bCs/>
              </w:rPr>
              <w:t>Структура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функции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систем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автоматизации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tabs>
                <w:tab w:val="left" w:pos="816"/>
              </w:tabs>
              <w:ind w:left="0"/>
            </w:pPr>
            <w:r>
              <w:t>1. Общая характеристика и структура предприятия, цеха, участка</w:t>
            </w:r>
          </w:p>
          <w:p w:rsidR="005C722E" w:rsidRDefault="00001E52">
            <w:pPr>
              <w:pStyle w:val="TableParagraph"/>
              <w:tabs>
                <w:tab w:val="left" w:pos="816"/>
              </w:tabs>
              <w:ind w:left="0"/>
            </w:pPr>
            <w:r>
              <w:t>2. Изучение технологического процесса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Тема 3. </w:t>
            </w:r>
            <w:r>
              <w:rPr>
                <w:bCs/>
              </w:rPr>
              <w:t>Функциональное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bCs/>
              </w:rPr>
              <w:t>назначение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принцип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действия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элементов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систем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автоматизации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</w:pPr>
            <w:r>
              <w:t>1.Изучение и назначения и принципа действия измерител</w:t>
            </w:r>
            <w:r>
              <w:t>ьных датчиков системы автоматизации</w:t>
            </w:r>
          </w:p>
          <w:p w:rsidR="005C722E" w:rsidRDefault="00001E52">
            <w:pPr>
              <w:pStyle w:val="TableParagraph"/>
              <w:ind w:left="0"/>
            </w:pPr>
            <w:r>
              <w:t>2. Изучение и назначения и принципа действия исполнительных устройств системы автоматизации</w:t>
            </w:r>
          </w:p>
          <w:p w:rsidR="005C722E" w:rsidRDefault="00001E52">
            <w:pPr>
              <w:pStyle w:val="TableParagraph"/>
              <w:ind w:left="0"/>
            </w:pPr>
            <w:r>
              <w:t>3. Изучение и назначения и принципа действия устройств управления системы автоматизации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Тема 4. </w:t>
            </w:r>
            <w:r>
              <w:rPr>
                <w:bCs/>
              </w:rPr>
              <w:t>Алгоритм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работы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настройка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параметров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элементов</w:t>
            </w:r>
            <w:r>
              <w:rPr>
                <w:bCs/>
                <w:spacing w:val="-57"/>
              </w:rPr>
              <w:t xml:space="preserve"> </w:t>
            </w:r>
            <w:r>
              <w:rPr>
                <w:bCs/>
              </w:rPr>
              <w:t>систем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автоматизации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tabs>
                <w:tab w:val="left" w:pos="816"/>
              </w:tabs>
              <w:ind w:left="0"/>
            </w:pPr>
            <w:r>
              <w:t>1. Изучение законов регулирования</w:t>
            </w:r>
          </w:p>
          <w:p w:rsidR="005C722E" w:rsidRDefault="00001E52">
            <w:pPr>
              <w:pStyle w:val="TableParagraph"/>
              <w:tabs>
                <w:tab w:val="left" w:pos="816"/>
              </w:tabs>
              <w:ind w:left="0"/>
            </w:pPr>
            <w:r>
              <w:t>2. Изучение методов настройки параметров регуляторов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Тема 5. </w:t>
            </w:r>
            <w:r>
              <w:rPr>
                <w:bCs/>
              </w:rPr>
              <w:t>Технологии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разработки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bCs/>
              </w:rPr>
              <w:t>применения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bCs/>
              </w:rPr>
              <w:t>программного</w:t>
            </w:r>
            <w:r>
              <w:rPr>
                <w:bCs/>
                <w:spacing w:val="-57"/>
              </w:rPr>
              <w:t xml:space="preserve"> </w:t>
            </w:r>
            <w:r>
              <w:rPr>
                <w:bCs/>
              </w:rPr>
              <w:t>обеспечения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элементов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систем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автоматизации.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</w:pPr>
            <w:r>
              <w:t>1. Обзор используемых н</w:t>
            </w:r>
            <w:r>
              <w:t>а предприятии программного обеспечения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Тема 6. </w:t>
            </w:r>
            <w:r>
              <w:rPr>
                <w:bCs/>
              </w:rPr>
              <w:t>Индивидуальное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задание.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</w:pPr>
            <w:r>
              <w:t>1. Назначение, принцип действия и технические характеристики средств измерений по индивидуальному заданию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</w:pPr>
            <w:r>
              <w:rPr>
                <w:b/>
              </w:rPr>
              <w:t>Дифференцированный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зачет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</w:pPr>
            <w:r>
              <w:t>1.</w:t>
            </w:r>
            <w:r>
              <w:rPr>
                <w:spacing w:val="2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производственной практике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722E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001E5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E" w:rsidRDefault="005C722E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22E" w:rsidRDefault="00001E5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5C722E" w:rsidRDefault="005C722E">
      <w:pPr>
        <w:sectPr w:rsidR="005C722E">
          <w:footerReference w:type="default" r:id="rId9"/>
          <w:pgSz w:w="11906" w:h="16838"/>
          <w:pgMar w:top="1134" w:right="851" w:bottom="992" w:left="851" w:header="0" w:footer="709" w:gutter="0"/>
          <w:cols w:space="1701"/>
          <w:docGrid w:linePitch="360"/>
        </w:sectPr>
      </w:pPr>
    </w:p>
    <w:p w:rsidR="005C722E" w:rsidRDefault="00001E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ПРОИЗВОДСТВЕННОЙ ПРАКТИКИ</w:t>
      </w:r>
    </w:p>
    <w:p w:rsidR="005C722E" w:rsidRDefault="005C72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</w:t>
      </w:r>
      <w:r>
        <w:rPr>
          <w:rFonts w:ascii="Times New Roman" w:hAnsi="Times New Roman"/>
          <w:bCs/>
          <w:sz w:val="24"/>
          <w:szCs w:val="24"/>
        </w:rPr>
        <w:t>аж по технике безопасности, электробезопасности и пожарной безопасности непосредственно на рабочем месте практиканта.</w:t>
      </w: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практики предполагает прохождение практики в лаборатории автоматизированных систем управления, кабинете вычислительной техники, кабинете типовых узлов и средств автоматиза</w:t>
      </w:r>
      <w:r>
        <w:rPr>
          <w:rFonts w:ascii="Times New Roman" w:hAnsi="Times New Roman"/>
          <w:bCs/>
          <w:sz w:val="24"/>
          <w:szCs w:val="24"/>
        </w:rPr>
        <w:t>ции, оборудованных необходимыми компьютерами с соответствующим программным обеспечением.</w:t>
      </w:r>
    </w:p>
    <w:p w:rsidR="005C722E" w:rsidRDefault="005C72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</w:t>
      </w:r>
      <w:r>
        <w:rPr>
          <w:rFonts w:ascii="Times New Roman" w:hAnsi="Times New Roman"/>
          <w:sz w:val="24"/>
          <w:szCs w:val="24"/>
        </w:rPr>
        <w:t xml:space="preserve">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</w:t>
      </w:r>
      <w:r>
        <w:rPr>
          <w:rFonts w:ascii="Times New Roman" w:hAnsi="Times New Roman"/>
          <w:bCs/>
          <w:sz w:val="24"/>
          <w:szCs w:val="24"/>
        </w:rPr>
        <w:t>электронных изданий в качестве основного, при этом список, может быть дополнен новыми изданиями.</w:t>
      </w:r>
    </w:p>
    <w:p w:rsidR="005C722E" w:rsidRDefault="005C722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C722E" w:rsidRDefault="00001E52">
      <w:pPr>
        <w:pStyle w:val="a3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3.3.1.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</w:t>
      </w:r>
      <w:proofErr w:type="spellStart"/>
      <w:r>
        <w:rPr>
          <w:b/>
        </w:rPr>
        <w:t>издания</w:t>
      </w:r>
      <w:proofErr w:type="spellEnd"/>
    </w:p>
    <w:p w:rsidR="005C722E" w:rsidRDefault="005C722E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C722E" w:rsidRPr="00001E52" w:rsidRDefault="00001E52">
      <w:pPr>
        <w:pStyle w:val="a3"/>
        <w:widowControl w:val="0"/>
        <w:numPr>
          <w:ilvl w:val="0"/>
          <w:numId w:val="6"/>
        </w:numPr>
        <w:tabs>
          <w:tab w:val="clear" w:pos="708"/>
          <w:tab w:val="left" w:pos="1069"/>
        </w:tabs>
        <w:spacing w:before="1" w:after="0"/>
        <w:ind w:firstLine="708"/>
        <w:jc w:val="both"/>
        <w:rPr>
          <w:lang w:val="ru-RU"/>
        </w:rPr>
      </w:pPr>
      <w:r>
        <w:rPr>
          <w:lang w:val="ru-RU" w:eastAsia="ru-RU"/>
        </w:rPr>
        <w:t>Разработка и компьютерное моделирование элементов систем автоматизации с учётом специфики технологических процессов: учебник</w:t>
      </w:r>
      <w:r>
        <w:rPr>
          <w:lang w:val="ru-RU" w:eastAsia="ru-RU"/>
        </w:rPr>
        <w:t xml:space="preserve"> для студ. учреждений сред. проф. образования/ С. М. Андреев, Б. Н. </w:t>
      </w:r>
      <w:proofErr w:type="spellStart"/>
      <w:r>
        <w:rPr>
          <w:lang w:val="ru-RU" w:eastAsia="ru-RU"/>
        </w:rPr>
        <w:t>Парсункин</w:t>
      </w:r>
      <w:proofErr w:type="spellEnd"/>
      <w:r>
        <w:rPr>
          <w:lang w:val="ru-RU" w:eastAsia="ru-RU"/>
        </w:rPr>
        <w:t>. - М.: Издательский центр "Академия", 2021.</w:t>
      </w:r>
    </w:p>
    <w:p w:rsidR="005C722E" w:rsidRPr="00001E52" w:rsidRDefault="00001E52">
      <w:pPr>
        <w:pStyle w:val="a3"/>
        <w:widowControl w:val="0"/>
        <w:numPr>
          <w:ilvl w:val="0"/>
          <w:numId w:val="5"/>
        </w:numPr>
        <w:tabs>
          <w:tab w:val="clear" w:pos="708"/>
          <w:tab w:val="left" w:pos="1069"/>
        </w:tabs>
        <w:spacing w:before="1" w:after="0"/>
        <w:ind w:firstLine="708"/>
        <w:jc w:val="both"/>
        <w:rPr>
          <w:lang w:val="ru-RU"/>
        </w:rPr>
      </w:pPr>
      <w:r>
        <w:rPr>
          <w:lang w:val="ru-RU" w:eastAsia="ru-RU"/>
        </w:rPr>
        <w:t xml:space="preserve">Контроль и метрологическое обеспечение средств и систем автоматизации: учебник для студ. учреждений сред. проф. образования / Ю. М. </w:t>
      </w:r>
      <w:proofErr w:type="spellStart"/>
      <w:r>
        <w:rPr>
          <w:lang w:val="ru-RU" w:eastAsia="ru-RU"/>
        </w:rPr>
        <w:t>Ке</w:t>
      </w:r>
      <w:r>
        <w:rPr>
          <w:lang w:val="ru-RU" w:eastAsia="ru-RU"/>
        </w:rPr>
        <w:t>лим</w:t>
      </w:r>
      <w:proofErr w:type="spellEnd"/>
      <w:r>
        <w:rPr>
          <w:lang w:val="ru-RU" w:eastAsia="ru-RU"/>
        </w:rPr>
        <w:t>. - М.: Издательский центр "Академия", 2019.</w:t>
      </w:r>
    </w:p>
    <w:p w:rsidR="005C722E" w:rsidRPr="00001E52" w:rsidRDefault="005C722E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C722E" w:rsidRDefault="00001E52">
      <w:pPr>
        <w:numPr>
          <w:ilvl w:val="2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5C722E" w:rsidRDefault="005C722E">
      <w:pPr>
        <w:spacing w:after="0" w:line="240" w:lineRule="auto"/>
        <w:ind w:left="1570"/>
        <w:contextualSpacing/>
        <w:rPr>
          <w:rFonts w:ascii="Times New Roman" w:hAnsi="Times New Roman"/>
          <w:b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contextualSpacing/>
        <w:jc w:val="both"/>
        <w:rPr>
          <w:rStyle w:val="af7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000000"/>
          <w:sz w:val="24"/>
          <w:szCs w:val="24"/>
          <w:u w:val="none"/>
        </w:rPr>
        <w:t xml:space="preserve">1. </w:t>
      </w:r>
      <w:hyperlink r:id="rId10" w:tooltip="https://owen.ru/" w:history="1">
        <w:r>
          <w:rPr>
            <w:rStyle w:val="af7"/>
            <w:rFonts w:ascii="Times New Roman" w:hAnsi="Times New Roman"/>
            <w:color w:val="000000"/>
            <w:sz w:val="24"/>
            <w:szCs w:val="24"/>
            <w:u w:val="none"/>
          </w:rPr>
          <w:t>https://owen.ru/</w:t>
        </w:r>
      </w:hyperlink>
      <w:r>
        <w:rPr>
          <w:rStyle w:val="af7"/>
          <w:rFonts w:ascii="Times New Roman" w:hAnsi="Times New Roman"/>
          <w:color w:val="000000"/>
          <w:sz w:val="24"/>
          <w:szCs w:val="24"/>
          <w:u w:val="none"/>
        </w:rPr>
        <w:t xml:space="preserve"> - Контрольно-измерительные приборы ОВЕН: датчики, контроллеры, регуляторы, измерители, блоки питания и терморегулятор </w:t>
      </w:r>
    </w:p>
    <w:p w:rsidR="005C722E" w:rsidRDefault="00001E52">
      <w:pPr>
        <w:spacing w:after="0" w:line="240" w:lineRule="auto"/>
        <w:ind w:firstLine="709"/>
        <w:contextualSpacing/>
        <w:jc w:val="both"/>
        <w:rPr>
          <w:rStyle w:val="af7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000000"/>
          <w:sz w:val="24"/>
          <w:szCs w:val="24"/>
          <w:u w:val="none"/>
        </w:rPr>
        <w:t xml:space="preserve">2. </w:t>
      </w:r>
      <w:hyperlink r:id="rId11" w:tooltip="https://oni-system.com/" w:history="1">
        <w:r>
          <w:rPr>
            <w:rStyle w:val="af7"/>
            <w:rFonts w:ascii="Times New Roman" w:hAnsi="Times New Roman"/>
            <w:color w:val="000000"/>
            <w:sz w:val="24"/>
            <w:szCs w:val="24"/>
            <w:u w:val="none"/>
          </w:rPr>
          <w:t>https://oni-system.com/</w:t>
        </w:r>
      </w:hyperlink>
      <w:r>
        <w:rPr>
          <w:rStyle w:val="af7"/>
          <w:rFonts w:ascii="Times New Roman" w:hAnsi="Times New Roman"/>
          <w:color w:val="000000"/>
          <w:sz w:val="24"/>
          <w:szCs w:val="24"/>
          <w:u w:val="none"/>
        </w:rPr>
        <w:t xml:space="preserve"> - Оборудование для промышленной автомати</w:t>
      </w:r>
      <w:r>
        <w:rPr>
          <w:rStyle w:val="af7"/>
          <w:rFonts w:ascii="Times New Roman" w:hAnsi="Times New Roman"/>
          <w:color w:val="000000"/>
          <w:sz w:val="24"/>
          <w:szCs w:val="24"/>
          <w:u w:val="none"/>
        </w:rPr>
        <w:t xml:space="preserve">зации TM ONI </w:t>
      </w:r>
    </w:p>
    <w:p w:rsidR="005C722E" w:rsidRDefault="005C722E">
      <w:pPr>
        <w:pStyle w:val="1"/>
        <w:spacing w:before="0" w:after="0"/>
        <w:ind w:firstLine="709"/>
        <w:jc w:val="both"/>
        <w:rPr>
          <w:rStyle w:val="af7"/>
          <w:rFonts w:ascii="Times New Roman" w:hAnsi="Times New Roman"/>
          <w:b w:val="0"/>
          <w:bCs w:val="0"/>
          <w:i/>
          <w:color w:val="000000"/>
          <w:sz w:val="24"/>
          <w:szCs w:val="24"/>
          <w:u w:val="none"/>
          <w:lang w:val="ru-RU"/>
        </w:rPr>
      </w:pPr>
    </w:p>
    <w:p w:rsidR="005C722E" w:rsidRDefault="00001E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3.3.3. Дополнительные источники</w:t>
      </w:r>
    </w:p>
    <w:p w:rsidR="005C722E" w:rsidRPr="00001E52" w:rsidRDefault="00001E52">
      <w:pPr>
        <w:pStyle w:val="a3"/>
        <w:widowControl w:val="0"/>
        <w:numPr>
          <w:ilvl w:val="0"/>
          <w:numId w:val="4"/>
        </w:numPr>
        <w:tabs>
          <w:tab w:val="clear" w:pos="708"/>
          <w:tab w:val="left" w:pos="1069"/>
        </w:tabs>
        <w:spacing w:before="1" w:after="0"/>
        <w:ind w:firstLine="596"/>
        <w:rPr>
          <w:lang w:val="ru-RU"/>
        </w:rPr>
      </w:pPr>
      <w:r>
        <w:rPr>
          <w:lang w:val="ru-RU" w:eastAsia="ru-RU"/>
        </w:rPr>
        <w:t>Устройство управляющее многофункциональное ПР200. Руководство по эксплуатации.</w:t>
      </w:r>
    </w:p>
    <w:p w:rsidR="005C722E" w:rsidRDefault="00001E52">
      <w:pPr>
        <w:pStyle w:val="a3"/>
        <w:widowControl w:val="0"/>
        <w:numPr>
          <w:ilvl w:val="0"/>
          <w:numId w:val="4"/>
        </w:numPr>
        <w:tabs>
          <w:tab w:val="clear" w:pos="708"/>
          <w:tab w:val="left" w:pos="1069"/>
        </w:tabs>
        <w:spacing w:before="1" w:after="0"/>
        <w:ind w:firstLine="596"/>
      </w:pPr>
      <w:r>
        <w:rPr>
          <w:lang w:val="ru-RU" w:eastAsia="ru-RU"/>
        </w:rPr>
        <w:t xml:space="preserve">Среда программирования </w:t>
      </w:r>
      <w:proofErr w:type="spellStart"/>
      <w:r>
        <w:rPr>
          <w:lang w:val="ru-RU" w:eastAsia="ru-RU"/>
        </w:rPr>
        <w:t>Owen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Logic</w:t>
      </w:r>
      <w:proofErr w:type="spellEnd"/>
      <w:r>
        <w:rPr>
          <w:lang w:val="ru-RU" w:eastAsia="ru-RU"/>
        </w:rPr>
        <w:t xml:space="preserve"> (версия 1.13). Руководство пользователя.</w:t>
      </w:r>
    </w:p>
    <w:p w:rsidR="005C722E" w:rsidRDefault="00001E52">
      <w:pPr>
        <w:pStyle w:val="a3"/>
        <w:widowControl w:val="0"/>
        <w:numPr>
          <w:ilvl w:val="0"/>
          <w:numId w:val="4"/>
        </w:numPr>
        <w:tabs>
          <w:tab w:val="clear" w:pos="708"/>
          <w:tab w:val="left" w:pos="1069"/>
        </w:tabs>
        <w:spacing w:before="1" w:after="0"/>
        <w:ind w:firstLine="596"/>
        <w:rPr>
          <w:lang w:val="ru-RU" w:eastAsia="ru-RU"/>
        </w:rPr>
      </w:pPr>
      <w:r>
        <w:rPr>
          <w:lang w:val="ru-RU" w:eastAsia="ru-RU"/>
        </w:rPr>
        <w:t>Программируемые логические реле ONI PLR-S. Системное ру</w:t>
      </w:r>
      <w:r>
        <w:rPr>
          <w:lang w:val="ru-RU" w:eastAsia="ru-RU"/>
        </w:rPr>
        <w:t>ководство.</w:t>
      </w:r>
    </w:p>
    <w:p w:rsidR="00001E52" w:rsidRDefault="00001E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1E52" w:rsidRDefault="00001E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3.4. </w:t>
      </w:r>
      <w:bookmarkStart w:id="10" w:name="bookmark21"/>
      <w:bookmarkStart w:id="11" w:name="bookmark20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0"/>
      <w:bookmarkEnd w:id="11"/>
    </w:p>
    <w:p w:rsidR="005C722E" w:rsidRDefault="005C72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C722E" w:rsidRDefault="00001E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Руководство производственной практикой обучающихся осуществляется преподавателем </w:t>
      </w:r>
      <w:proofErr w:type="spellStart"/>
      <w:r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</w:t>
      </w:r>
      <w:r>
        <w:rPr>
          <w:rFonts w:ascii="Times New Roman" w:hAnsi="Times New Roman"/>
          <w:bCs/>
          <w:sz w:val="24"/>
          <w:szCs w:val="24"/>
        </w:rPr>
        <w:t>еже одного раза в три года. Опыт деятельности в организациях соответствующей профессиональной сферы является обязательным.</w:t>
      </w:r>
    </w:p>
    <w:p w:rsidR="005C722E" w:rsidRDefault="00001E52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br w:type="page" w:clear="all"/>
      </w:r>
      <w:bookmarkStart w:id="12" w:name="_GoBack"/>
      <w:bookmarkEnd w:id="12"/>
    </w:p>
    <w:p w:rsidR="005C722E" w:rsidRDefault="00001E5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ПРОИЗВОДСТВЕННОЙ ПРАКТИКИ</w:t>
      </w:r>
    </w:p>
    <w:p w:rsidR="005C722E" w:rsidRDefault="005C722E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C722E" w:rsidRDefault="00001E52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5C722E" w:rsidRDefault="00001E52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собеседования по</w:t>
      </w:r>
      <w:r>
        <w:rPr>
          <w:rFonts w:ascii="Times New Roman" w:hAnsi="Times New Roman"/>
          <w:bCs/>
          <w:sz w:val="24"/>
          <w:szCs w:val="24"/>
        </w:rPr>
        <w:t xml:space="preserve">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5C722E">
      <w:footerReference w:type="default" r:id="rId12"/>
      <w:pgSz w:w="11906" w:h="16838"/>
      <w:pgMar w:top="1134" w:right="851" w:bottom="1134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2E" w:rsidRDefault="00001E52">
      <w:pPr>
        <w:spacing w:after="0" w:line="240" w:lineRule="auto"/>
      </w:pPr>
      <w:r>
        <w:separator/>
      </w:r>
    </w:p>
  </w:endnote>
  <w:endnote w:type="continuationSeparator" w:id="0">
    <w:p w:rsidR="005C722E" w:rsidRDefault="0000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2E" w:rsidRDefault="00001E5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C722E" w:rsidRDefault="005C722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2E" w:rsidRDefault="00001E5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5C722E" w:rsidRDefault="005C722E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2E" w:rsidRDefault="00001E5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  <w:p w:rsidR="005C722E" w:rsidRDefault="005C722E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2E" w:rsidRDefault="00001E52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5C722E" w:rsidRDefault="005C72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2E" w:rsidRDefault="00001E52">
      <w:pPr>
        <w:spacing w:after="0" w:line="240" w:lineRule="auto"/>
      </w:pPr>
      <w:r>
        <w:separator/>
      </w:r>
    </w:p>
  </w:footnote>
  <w:footnote w:type="continuationSeparator" w:id="0">
    <w:p w:rsidR="005C722E" w:rsidRDefault="0000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3AB"/>
    <w:multiLevelType w:val="hybridMultilevel"/>
    <w:tmpl w:val="6C86D986"/>
    <w:lvl w:ilvl="0" w:tplc="A2C60AA4">
      <w:start w:val="1"/>
      <w:numFmt w:val="decimal"/>
      <w:lvlText w:val="%1."/>
      <w:lvlJc w:val="left"/>
      <w:pPr>
        <w:tabs>
          <w:tab w:val="num" w:pos="708"/>
        </w:tabs>
        <w:ind w:left="113" w:hanging="248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98461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20B9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7607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4E4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949E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BC1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E2A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B484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A97523D"/>
    <w:multiLevelType w:val="hybridMultilevel"/>
    <w:tmpl w:val="876A4F78"/>
    <w:lvl w:ilvl="0" w:tplc="426440F2">
      <w:start w:val="1"/>
      <w:numFmt w:val="decimal"/>
      <w:lvlText w:val="%1."/>
      <w:lvlJc w:val="left"/>
      <w:pPr>
        <w:tabs>
          <w:tab w:val="num" w:pos="708"/>
        </w:tabs>
        <w:ind w:left="113" w:hanging="248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D9CE6B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9A09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16FA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B23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906C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FA1C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F889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3C67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D2D7DD3"/>
    <w:multiLevelType w:val="hybridMultilevel"/>
    <w:tmpl w:val="96026362"/>
    <w:lvl w:ilvl="0" w:tplc="1A42C93A">
      <w:start w:val="1"/>
      <w:numFmt w:val="decimal"/>
      <w:lvlText w:val="%1."/>
      <w:lvlJc w:val="left"/>
      <w:pPr>
        <w:tabs>
          <w:tab w:val="num" w:pos="708"/>
        </w:tabs>
        <w:ind w:left="113" w:hanging="248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720CB8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324E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B8E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DE78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F4C9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40A5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526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1891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5136FEA"/>
    <w:multiLevelType w:val="hybridMultilevel"/>
    <w:tmpl w:val="5D54E458"/>
    <w:lvl w:ilvl="0" w:tplc="B7AA726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B1E122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8E62E6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1229BC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8E8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26C3B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0FC0E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15669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A8AF6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160606"/>
    <w:multiLevelType w:val="multilevel"/>
    <w:tmpl w:val="BC00FC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E"/>
    <w:rsid w:val="00001E52"/>
    <w:rsid w:val="005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3603"/>
  <w15:docId w15:val="{2E619AFD-17C5-4F16-A4BD-5CCC8BC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z1">
    <w:name w:val="WW8Num1z1"/>
    <w:qFormat/>
    <w:rPr>
      <w:lang w:val="ru-RU" w:bidi="ar-SA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2z1">
    <w:name w:val="WW8Num2z1"/>
    <w:qFormat/>
    <w:rPr>
      <w:lang w:val="ru-RU" w:bidi="ar-SA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i w:val="0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4z1">
    <w:name w:val="WW8Num4z1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character" w:customStyle="1" w:styleId="WW8Num8z1">
    <w:name w:val="WW8Num8z1"/>
    <w:qFormat/>
    <w:rPr>
      <w:lang w:val="ru-RU" w:bidi="ar-SA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9z1">
    <w:name w:val="WW8Num19z1"/>
    <w:qFormat/>
    <w:rPr>
      <w:lang w:val="ru-RU" w:bidi="ar-SA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/>
      <w:bCs/>
      <w:i/>
      <w:iCs/>
      <w:sz w:val="24"/>
      <w:szCs w:val="24"/>
      <w:lang w:val="ru-RU" w:bidi="ar-SA"/>
    </w:rPr>
  </w:style>
  <w:style w:type="character" w:customStyle="1" w:styleId="WW8Num24z1">
    <w:name w:val="WW8Num24z1"/>
    <w:qFormat/>
    <w:rPr>
      <w:b/>
      <w:bCs/>
      <w:lang w:val="ru-RU" w:bidi="ar-SA"/>
    </w:rPr>
  </w:style>
  <w:style w:type="character" w:customStyle="1" w:styleId="WW8Num24z3">
    <w:name w:val="WW8Num24z3"/>
    <w:qFormat/>
    <w:rPr>
      <w:lang w:val="ru-RU" w:bidi="ar-SA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26z1">
    <w:name w:val="WW8Num26z1"/>
    <w:qFormat/>
    <w:rPr>
      <w:lang w:val="ru-RU" w:bidi="ar-SA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/>
      <w:bCs/>
      <w:sz w:val="24"/>
      <w:szCs w:val="24"/>
      <w:lang w:val="ru-RU" w:bidi="ar-SA"/>
    </w:rPr>
  </w:style>
  <w:style w:type="character" w:customStyle="1" w:styleId="WW8Num28z1">
    <w:name w:val="WW8Num28z1"/>
    <w:qFormat/>
    <w:rPr>
      <w:lang w:val="ru-RU" w:bidi="ar-SA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30z1">
    <w:name w:val="WW8Num30z1"/>
    <w:qFormat/>
    <w:rPr>
      <w:lang w:val="ru-RU" w:bidi="ar-SA"/>
    </w:rPr>
  </w:style>
  <w:style w:type="character" w:customStyle="1" w:styleId="15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8">
    <w:name w:val="Emphasis"/>
    <w:qFormat/>
    <w:rPr>
      <w:rFonts w:cs="Times New Roman"/>
      <w:i/>
    </w:rPr>
  </w:style>
  <w:style w:type="character" w:customStyle="1" w:styleId="af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b">
    <w:name w:val="Текст примечания Знак"/>
    <w:qFormat/>
    <w:rPr>
      <w:rFonts w:cs="Times New Roman"/>
      <w:sz w:val="20"/>
      <w:szCs w:val="20"/>
    </w:rPr>
  </w:style>
  <w:style w:type="character" w:customStyle="1" w:styleId="16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d">
    <w:name w:val="Цветовое выделение"/>
    <w:qFormat/>
    <w:rPr>
      <w:b/>
      <w:color w:val="26282F"/>
    </w:rPr>
  </w:style>
  <w:style w:type="character" w:customStyle="1" w:styleId="afe">
    <w:name w:val="Гипертекстовая ссылка"/>
    <w:qFormat/>
    <w:rPr>
      <w:b/>
      <w:color w:val="106BBE"/>
    </w:rPr>
  </w:style>
  <w:style w:type="character" w:customStyle="1" w:styleId="aff">
    <w:name w:val="Активная гипертекстовая ссылка"/>
    <w:qFormat/>
    <w:rPr>
      <w:b/>
      <w:color w:val="106BBE"/>
      <w:u w:val="single"/>
    </w:rPr>
  </w:style>
  <w:style w:type="character" w:customStyle="1" w:styleId="aff0">
    <w:name w:val="Выделение для Базового Поиска"/>
    <w:qFormat/>
    <w:rPr>
      <w:b/>
      <w:color w:val="0058A9"/>
    </w:rPr>
  </w:style>
  <w:style w:type="character" w:customStyle="1" w:styleId="aff1">
    <w:name w:val="Выделение для Базового Поиска (курсив)"/>
    <w:qFormat/>
    <w:rPr>
      <w:b/>
      <w:i/>
      <w:color w:val="0058A9"/>
    </w:rPr>
  </w:style>
  <w:style w:type="character" w:customStyle="1" w:styleId="aff2">
    <w:name w:val="Заголовок своего сообщения"/>
    <w:qFormat/>
    <w:rPr>
      <w:b/>
      <w:color w:val="26282F"/>
    </w:rPr>
  </w:style>
  <w:style w:type="character" w:customStyle="1" w:styleId="aff3">
    <w:name w:val="Заголовок чужого сообщения"/>
    <w:qFormat/>
    <w:rPr>
      <w:b/>
      <w:color w:val="FF0000"/>
    </w:rPr>
  </w:style>
  <w:style w:type="character" w:customStyle="1" w:styleId="aff4">
    <w:name w:val="Найденные слова"/>
    <w:qFormat/>
    <w:rPr>
      <w:b/>
      <w:color w:val="26282F"/>
      <w:shd w:val="clear" w:color="auto" w:fill="FFF580"/>
    </w:rPr>
  </w:style>
  <w:style w:type="character" w:customStyle="1" w:styleId="af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f6">
    <w:name w:val="Опечатки"/>
    <w:qFormat/>
    <w:rPr>
      <w:color w:val="FF0000"/>
    </w:rPr>
  </w:style>
  <w:style w:type="character" w:customStyle="1" w:styleId="aff7">
    <w:name w:val="Продолжение ссылки"/>
    <w:qFormat/>
  </w:style>
  <w:style w:type="character" w:customStyle="1" w:styleId="aff8">
    <w:name w:val="Сравнение редакций"/>
    <w:qFormat/>
    <w:rPr>
      <w:b/>
      <w:color w:val="26282F"/>
    </w:rPr>
  </w:style>
  <w:style w:type="character" w:customStyle="1" w:styleId="af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b">
    <w:name w:val="Ссылка на утративший силу документ"/>
    <w:qFormat/>
    <w:rPr>
      <w:b/>
      <w:color w:val="749232"/>
    </w:rPr>
  </w:style>
  <w:style w:type="character" w:customStyle="1" w:styleId="affc">
    <w:name w:val="Утратил силу"/>
    <w:qFormat/>
    <w:rPr>
      <w:b/>
      <w:strike/>
      <w:color w:val="666600"/>
    </w:rPr>
  </w:style>
  <w:style w:type="character" w:styleId="affd">
    <w:name w:val="annotation reference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f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1">
    <w:name w:val="Strong"/>
    <w:qFormat/>
    <w:rPr>
      <w:b/>
      <w:bCs/>
    </w:rPr>
  </w:style>
  <w:style w:type="character" w:styleId="afff2">
    <w:name w:val="FollowedHyperlink"/>
    <w:rPr>
      <w:color w:val="0000FF"/>
      <w:u w:val="single"/>
    </w:rPr>
  </w:style>
  <w:style w:type="paragraph" w:customStyle="1" w:styleId="Heading">
    <w:name w:val="Heading"/>
    <w:basedOn w:val="a"/>
    <w:next w:val="afff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3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4">
    <w:name w:val="List"/>
    <w:basedOn w:val="afff3"/>
  </w:style>
  <w:style w:type="paragraph" w:styleId="af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7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6">
    <w:name w:val="Normal (Web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7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8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8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9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a">
    <w:name w:val="annotation subject"/>
    <w:basedOn w:val="afff9"/>
    <w:next w:val="afff9"/>
    <w:qFormat/>
    <w:rPr>
      <w:rFonts w:ascii="Times New Roman" w:hAnsi="Times New Roman"/>
      <w:b/>
      <w:bCs/>
    </w:rPr>
  </w:style>
  <w:style w:type="paragraph" w:styleId="2a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b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qFormat/>
  </w:style>
  <w:style w:type="paragraph" w:customStyle="1" w:styleId="afffd">
    <w:name w:val="Внимание: недобросовестность!"/>
    <w:basedOn w:val="afffb"/>
    <w:next w:val="a"/>
    <w:qFormat/>
  </w:style>
  <w:style w:type="paragraph" w:customStyle="1" w:styleId="afffe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ffff"/>
    <w:next w:val="a"/>
    <w:qFormat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3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"/>
    <w:qFormat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"/>
    <w:qFormat/>
    <w:rPr>
      <w:u w:val="single"/>
    </w:rPr>
  </w:style>
  <w:style w:type="paragraph" w:customStyle="1" w:styleId="affff7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a">
    <w:name w:val="Комментарий"/>
    <w:basedOn w:val="aff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qFormat/>
    <w:rPr>
      <w:i/>
      <w:iCs/>
    </w:rPr>
  </w:style>
  <w:style w:type="paragraph" w:customStyle="1" w:styleId="affffc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Колонтитул (левый)"/>
    <w:basedOn w:val="affffc"/>
    <w:next w:val="a"/>
    <w:qFormat/>
    <w:rPr>
      <w:sz w:val="14"/>
      <w:szCs w:val="14"/>
    </w:rPr>
  </w:style>
  <w:style w:type="paragraph" w:customStyle="1" w:styleId="affffe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">
    <w:name w:val="Колонтитул (правый)"/>
    <w:basedOn w:val="affffe"/>
    <w:next w:val="a"/>
    <w:qFormat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qFormat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qFormat/>
  </w:style>
  <w:style w:type="paragraph" w:customStyle="1" w:styleId="afffff2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b"/>
    <w:next w:val="a"/>
    <w:qFormat/>
    <w:pPr>
      <w:ind w:firstLine="118"/>
    </w:pPr>
  </w:style>
  <w:style w:type="paragraph" w:customStyle="1" w:styleId="afffff5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7">
    <w:name w:val="Оглавление"/>
    <w:basedOn w:val="afffff6"/>
    <w:next w:val="a"/>
    <w:qFormat/>
    <w:pPr>
      <w:ind w:left="140"/>
    </w:pPr>
  </w:style>
  <w:style w:type="paragraph" w:customStyle="1" w:styleId="afffff8">
    <w:name w:val="Переменная часть"/>
    <w:basedOn w:val="affff"/>
    <w:next w:val="a"/>
    <w:qFormat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"/>
    <w:qFormat/>
    <w:rPr>
      <w:b/>
      <w:bCs/>
    </w:rPr>
  </w:style>
  <w:style w:type="paragraph" w:customStyle="1" w:styleId="afffffb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Постоянная часть"/>
    <w:basedOn w:val="affff"/>
    <w:next w:val="a"/>
    <w:qFormat/>
    <w:rPr>
      <w:sz w:val="20"/>
      <w:szCs w:val="20"/>
    </w:rPr>
  </w:style>
  <w:style w:type="paragraph" w:customStyle="1" w:styleId="afffffd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e">
    <w:name w:val="Пример."/>
    <w:basedOn w:val="afffb"/>
    <w:next w:val="a"/>
    <w:qFormat/>
  </w:style>
  <w:style w:type="paragraph" w:customStyle="1" w:styleId="affffff">
    <w:name w:val="Примечание."/>
    <w:basedOn w:val="afffb"/>
    <w:next w:val="a"/>
    <w:qFormat/>
  </w:style>
  <w:style w:type="paragraph" w:customStyle="1" w:styleId="affffff0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Текст в таблице"/>
    <w:basedOn w:val="afffff5"/>
    <w:next w:val="a"/>
    <w:qFormat/>
    <w:pPr>
      <w:ind w:firstLine="500"/>
    </w:pPr>
  </w:style>
  <w:style w:type="paragraph" w:customStyle="1" w:styleId="affffff3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i-syste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we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3542</Words>
  <Characters>20191</Characters>
  <Application>Microsoft Office Word</Application>
  <DocSecurity>0</DocSecurity>
  <Lines>168</Lines>
  <Paragraphs>47</Paragraphs>
  <ScaleCrop>false</ScaleCrop>
  <Company/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8</cp:revision>
  <dcterms:created xsi:type="dcterms:W3CDTF">2023-09-15T01:17:00Z</dcterms:created>
  <dcterms:modified xsi:type="dcterms:W3CDTF">2024-05-03T08:09:00Z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